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B21" w:rsidRDefault="00155B21" w:rsidP="00155B21">
      <w:pPr>
        <w:pStyle w:val="berschrift1"/>
      </w:pPr>
      <w:r>
        <w:t xml:space="preserve">Beispieldokument für den Zitierstil Weber (Version für </w:t>
      </w:r>
      <w:r w:rsidR="00ED5D10">
        <w:t>EndNote</w:t>
      </w:r>
      <w:r>
        <w:t>)</w:t>
      </w:r>
    </w:p>
    <w:p w:rsidR="00C8259C" w:rsidRDefault="00C8259C">
      <w:pPr>
        <w:rPr>
          <w:noProof/>
        </w:rPr>
      </w:pPr>
      <w:r>
        <w:rPr>
          <w:noProof/>
        </w:rPr>
        <w:t>Dies ist ein Beispiel für ein Buch (Monografie).</w:t>
      </w:r>
      <w:r w:rsidR="00921A0C">
        <w:rPr>
          <w:rStyle w:val="Funotenzeichen"/>
          <w:noProof/>
        </w:rPr>
        <w:footnoteReference w:id="1"/>
      </w:r>
    </w:p>
    <w:p w:rsidR="00155B21" w:rsidRDefault="00155B21">
      <w:pPr>
        <w:rPr>
          <w:noProof/>
        </w:rPr>
      </w:pPr>
      <w:r>
        <w:rPr>
          <w:noProof/>
        </w:rPr>
        <w:t>Dies ist ein Beispiel für ein Buch (Monografie), aus dem wörtlich zitiert wird: „Zitat.“</w:t>
      </w:r>
      <w:r w:rsidR="00921A0C">
        <w:rPr>
          <w:rStyle w:val="Funotenzeichen"/>
          <w:noProof/>
        </w:rPr>
        <w:footnoteReference w:id="2"/>
      </w:r>
    </w:p>
    <w:p w:rsidR="00914415" w:rsidRDefault="00995589">
      <w:pPr>
        <w:rPr>
          <w:noProof/>
        </w:rPr>
      </w:pPr>
      <w:r>
        <w:rPr>
          <w:noProof/>
        </w:rPr>
        <w:t xml:space="preserve">Dies ist ein Beispiel für </w:t>
      </w:r>
      <w:r w:rsidR="0099714E">
        <w:rPr>
          <w:noProof/>
        </w:rPr>
        <w:t>einen Aufsatz in einer Fachzeitschrift</w:t>
      </w:r>
      <w:r w:rsidR="00914415">
        <w:rPr>
          <w:noProof/>
        </w:rPr>
        <w:t>.</w:t>
      </w:r>
      <w:r w:rsidR="00921A0C">
        <w:rPr>
          <w:rStyle w:val="Funotenzeichen"/>
          <w:noProof/>
        </w:rPr>
        <w:footnoteReference w:id="3"/>
      </w:r>
    </w:p>
    <w:p w:rsidR="00914415" w:rsidRDefault="0099714E">
      <w:pPr>
        <w:rPr>
          <w:noProof/>
        </w:rPr>
      </w:pPr>
      <w:r>
        <w:rPr>
          <w:noProof/>
        </w:rPr>
        <w:t>Dies ist ein Beispiel für einen Aufsatz in einer Fachzeitschrift</w:t>
      </w:r>
      <w:r w:rsidR="00914415">
        <w:rPr>
          <w:noProof/>
        </w:rPr>
        <w:t>.</w:t>
      </w:r>
      <w:r w:rsidR="00921A0C">
        <w:rPr>
          <w:rStyle w:val="Funotenzeichen"/>
          <w:noProof/>
        </w:rPr>
        <w:footnoteReference w:id="4"/>
      </w:r>
    </w:p>
    <w:p w:rsidR="004101CC" w:rsidRDefault="004101CC">
      <w:pPr>
        <w:rPr>
          <w:noProof/>
        </w:rPr>
      </w:pPr>
      <w:r>
        <w:rPr>
          <w:noProof/>
        </w:rPr>
        <w:t>Dies ist ein Beispiel für einen Aufsart in einer Tageszeitung.</w:t>
      </w:r>
      <w:r w:rsidR="00921A0C">
        <w:rPr>
          <w:rStyle w:val="Funotenzeichen"/>
          <w:noProof/>
        </w:rPr>
        <w:footnoteReference w:id="5"/>
      </w:r>
    </w:p>
    <w:p w:rsidR="00C8259C" w:rsidRDefault="00C8259C" w:rsidP="00C8259C">
      <w:pPr>
        <w:rPr>
          <w:noProof/>
        </w:rPr>
      </w:pPr>
      <w:r>
        <w:rPr>
          <w:noProof/>
        </w:rPr>
        <w:t>Dies ist ein Beispiel für einen Aufsatz in einem Sammelwerk.</w:t>
      </w:r>
      <w:r w:rsidR="00921A0C">
        <w:rPr>
          <w:rStyle w:val="Funotenzeichen"/>
          <w:noProof/>
        </w:rPr>
        <w:footnoteReference w:id="6"/>
      </w:r>
    </w:p>
    <w:p w:rsidR="004101CC" w:rsidRDefault="004101CC" w:rsidP="00C8259C">
      <w:pPr>
        <w:rPr>
          <w:noProof/>
        </w:rPr>
      </w:pPr>
      <w:r>
        <w:rPr>
          <w:noProof/>
        </w:rPr>
        <w:t>Dies ist ein Beispiel für einen Aufsatz in einem Sammelwerk.</w:t>
      </w:r>
      <w:r w:rsidR="0015598E">
        <w:rPr>
          <w:rStyle w:val="Funotenzeichen"/>
          <w:noProof/>
        </w:rPr>
        <w:footnoteReference w:id="7"/>
      </w:r>
    </w:p>
    <w:p w:rsidR="00995589" w:rsidRDefault="0099714E">
      <w:pPr>
        <w:rPr>
          <w:noProof/>
        </w:rPr>
      </w:pPr>
      <w:r>
        <w:rPr>
          <w:noProof/>
        </w:rPr>
        <w:t xml:space="preserve">Dies ist ein Beispiel für einen Aufsatz in einem Sammelwerk, der Randziffern </w:t>
      </w:r>
      <w:r w:rsidR="00C8259C">
        <w:rPr>
          <w:noProof/>
        </w:rPr>
        <w:t>verwendet</w:t>
      </w:r>
      <w:r w:rsidR="00914415">
        <w:rPr>
          <w:noProof/>
        </w:rPr>
        <w:t>.</w:t>
      </w:r>
      <w:r w:rsidR="0015598E">
        <w:rPr>
          <w:rStyle w:val="Funotenzeichen"/>
          <w:noProof/>
        </w:rPr>
        <w:footnoteReference w:id="8"/>
      </w:r>
    </w:p>
    <w:p w:rsidR="00914415" w:rsidRDefault="00C8259C">
      <w:pPr>
        <w:rPr>
          <w:noProof/>
        </w:rPr>
      </w:pPr>
      <w:r>
        <w:rPr>
          <w:noProof/>
        </w:rPr>
        <w:t>Dies ist ein Beispiel für einen Aufsatz in einer Loseblattsammlung.</w:t>
      </w:r>
      <w:r w:rsidR="0015598E">
        <w:rPr>
          <w:rStyle w:val="Funotenzeichen"/>
          <w:noProof/>
        </w:rPr>
        <w:footnoteReference w:id="9"/>
      </w:r>
    </w:p>
    <w:p w:rsidR="004101CC" w:rsidRDefault="004101CC">
      <w:pPr>
        <w:rPr>
          <w:noProof/>
        </w:rPr>
      </w:pPr>
      <w:r>
        <w:rPr>
          <w:noProof/>
        </w:rPr>
        <w:t>Dies ist ein Beispiel für ein Working Paper (Arbeitspapier).</w:t>
      </w:r>
      <w:r w:rsidR="0096204E">
        <w:rPr>
          <w:rStyle w:val="Funotenzeichen"/>
          <w:noProof/>
        </w:rPr>
        <w:footnoteReference w:id="10"/>
      </w:r>
    </w:p>
    <w:p w:rsidR="004101CC" w:rsidRDefault="004101CC">
      <w:pPr>
        <w:rPr>
          <w:noProof/>
        </w:rPr>
      </w:pPr>
      <w:r>
        <w:rPr>
          <w:noProof/>
        </w:rPr>
        <w:t>Dies ist ein Beispiel für ein Internetdokument.</w:t>
      </w:r>
      <w:r w:rsidR="0096204E">
        <w:rPr>
          <w:rStyle w:val="Funotenzeichen"/>
          <w:noProof/>
        </w:rPr>
        <w:footnoteReference w:id="11"/>
      </w:r>
    </w:p>
    <w:p w:rsidR="0099714E" w:rsidRDefault="0099714E">
      <w:pPr>
        <w:rPr>
          <w:noProof/>
        </w:rPr>
      </w:pPr>
      <w:r>
        <w:rPr>
          <w:noProof/>
        </w:rPr>
        <w:t>Dies ist ein Beispiel für</w:t>
      </w:r>
      <w:r w:rsidR="00C8259C">
        <w:rPr>
          <w:noProof/>
        </w:rPr>
        <w:t xml:space="preserve"> ein Schreiben des Bundesfinanzministeriums, das bereits gedruckt erschienen ist</w:t>
      </w:r>
      <w:r w:rsidR="00914415">
        <w:rPr>
          <w:noProof/>
        </w:rPr>
        <w:t>.</w:t>
      </w:r>
      <w:r w:rsidR="0096204E">
        <w:rPr>
          <w:rStyle w:val="Funotenzeichen"/>
          <w:noProof/>
        </w:rPr>
        <w:footnoteReference w:id="12"/>
      </w:r>
    </w:p>
    <w:p w:rsidR="0099714E" w:rsidRDefault="0099714E">
      <w:pPr>
        <w:rPr>
          <w:noProof/>
        </w:rPr>
      </w:pPr>
      <w:r>
        <w:rPr>
          <w:noProof/>
        </w:rPr>
        <w:t>Dies ist ein Beispiel für</w:t>
      </w:r>
      <w:r w:rsidR="00C8259C">
        <w:rPr>
          <w:noProof/>
        </w:rPr>
        <w:t xml:space="preserve"> ein Schreiben des Bundesfinanzministeriums, das noch nicht gedruckt erschienen ist</w:t>
      </w:r>
      <w:r>
        <w:rPr>
          <w:noProof/>
        </w:rPr>
        <w:t>.</w:t>
      </w:r>
      <w:r w:rsidR="00E032B6">
        <w:rPr>
          <w:rStyle w:val="Funotenzeichen"/>
          <w:noProof/>
        </w:rPr>
        <w:footnoteReference w:id="13"/>
      </w:r>
    </w:p>
    <w:p w:rsidR="0099714E" w:rsidRDefault="0099714E">
      <w:pPr>
        <w:rPr>
          <w:noProof/>
        </w:rPr>
      </w:pPr>
      <w:r>
        <w:rPr>
          <w:noProof/>
        </w:rPr>
        <w:t>Dies ist ein Beispiel für</w:t>
      </w:r>
      <w:r w:rsidR="00C8259C">
        <w:rPr>
          <w:noProof/>
        </w:rPr>
        <w:t xml:space="preserve"> eine Entscheidung des Bundesfinanzhofs</w:t>
      </w:r>
      <w:r>
        <w:rPr>
          <w:noProof/>
        </w:rPr>
        <w:t>.</w:t>
      </w:r>
      <w:r w:rsidR="00E032B6">
        <w:rPr>
          <w:rStyle w:val="Funotenzeichen"/>
          <w:noProof/>
        </w:rPr>
        <w:footnoteReference w:id="14"/>
      </w:r>
    </w:p>
    <w:p w:rsidR="00914415" w:rsidRDefault="0099714E">
      <w:pPr>
        <w:rPr>
          <w:noProof/>
        </w:rPr>
      </w:pPr>
      <w:r>
        <w:rPr>
          <w:noProof/>
        </w:rPr>
        <w:t>Dies ist ein Beispiel für</w:t>
      </w:r>
      <w:r w:rsidR="00C8259C">
        <w:rPr>
          <w:noProof/>
        </w:rPr>
        <w:t xml:space="preserve"> eine Entscheidung eines Finanzgerichts, die in der Zeitschrift EFG abgedruckt ist</w:t>
      </w:r>
      <w:r>
        <w:rPr>
          <w:noProof/>
        </w:rPr>
        <w:t>.</w:t>
      </w:r>
      <w:r w:rsidR="00E032B6">
        <w:rPr>
          <w:rStyle w:val="Funotenzeichen"/>
          <w:noProof/>
        </w:rPr>
        <w:footnoteReference w:id="15"/>
      </w:r>
    </w:p>
    <w:p w:rsidR="00921A0C" w:rsidRDefault="00921A0C" w:rsidP="009B5032"/>
    <w:p w:rsidR="00921A0C" w:rsidRDefault="00B14957" w:rsidP="00B14957">
      <w:pPr>
        <w:pStyle w:val="berschrift1"/>
      </w:pPr>
      <w:bookmarkStart w:id="0" w:name="_GoBack"/>
      <w:bookmarkEnd w:id="0"/>
      <w:r>
        <w:lastRenderedPageBreak/>
        <w:t>Literaturverzeichnis</w:t>
      </w:r>
    </w:p>
    <w:p w:rsidR="00E032B6" w:rsidRPr="00E032B6" w:rsidRDefault="00921A0C" w:rsidP="00E032B6">
      <w:pPr>
        <w:pStyle w:val="EndNoteBibliography"/>
        <w:spacing w:after="24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E032B6" w:rsidRPr="00E032B6">
        <w:t>BFH (1999): 4 R 23/97. In: BStBl. II, S. 567.</w:t>
      </w:r>
    </w:p>
    <w:p w:rsidR="00E032B6" w:rsidRPr="00E032B6" w:rsidRDefault="00E032B6" w:rsidP="00E032B6">
      <w:pPr>
        <w:pStyle w:val="EndNoteBibliography"/>
        <w:spacing w:after="240"/>
      </w:pPr>
      <w:r w:rsidRPr="00E032B6">
        <w:t>BMF (2002): IV A 3 - S 0338/19/10006 :001. In: BStBl. I, S. 603.</w:t>
      </w:r>
    </w:p>
    <w:p w:rsidR="00E032B6" w:rsidRPr="00E032B6" w:rsidRDefault="00E032B6" w:rsidP="00E032B6">
      <w:pPr>
        <w:pStyle w:val="EndNoteBibliography"/>
        <w:spacing w:after="240"/>
      </w:pPr>
      <w:r w:rsidRPr="00E032B6">
        <w:t xml:space="preserve">BMF (2021): IV A 2 - S 2742 - 32/02. URL: </w:t>
      </w:r>
      <w:hyperlink r:id="rId7" w:history="1">
        <w:r w:rsidRPr="00E032B6">
          <w:rPr>
            <w:rStyle w:val="Hyperlink"/>
          </w:rPr>
          <w:t>https://www.bundesfinanzministerium.de/Content/DE/Downloads/BMF_Schreiben/Weitere_Steuerthemen/Abgabenordnung/2021-05-18-Berufsausbildung-Studium.pdf?__blob=publicationFile&amp;v=4</w:t>
        </w:r>
      </w:hyperlink>
      <w:r w:rsidRPr="00E032B6">
        <w:t xml:space="preserve"> (19.05.2021).</w:t>
      </w:r>
    </w:p>
    <w:p w:rsidR="00E032B6" w:rsidRPr="00E032B6" w:rsidRDefault="00E032B6" w:rsidP="00E032B6">
      <w:pPr>
        <w:pStyle w:val="EndNoteBibliography"/>
        <w:spacing w:after="240"/>
      </w:pPr>
      <w:r w:rsidRPr="00E032B6">
        <w:t>Drüen, K.-D. (2010): Über Theorien im Steuerrecht. In: Tipke, K./Seer, R./Hey, J./Englisch, J. (Hrsg.): Festschrift für Joachim Lang - Gestaltung der Steuerrechtsordnung, Köln: Otto Schmidt Verlag, S. 57-82.</w:t>
      </w:r>
    </w:p>
    <w:p w:rsidR="00E032B6" w:rsidRPr="00E032B6" w:rsidRDefault="00E032B6" w:rsidP="00E032B6">
      <w:pPr>
        <w:pStyle w:val="EndNoteBibliography"/>
        <w:spacing w:after="240"/>
      </w:pPr>
      <w:r w:rsidRPr="00E032B6">
        <w:t>FG Sachsen (2011): 2 K 1869/10. In: EFG, S. 1457.</w:t>
      </w:r>
    </w:p>
    <w:p w:rsidR="00E032B6" w:rsidRPr="00E032B6" w:rsidRDefault="00E032B6" w:rsidP="00E032B6">
      <w:pPr>
        <w:pStyle w:val="EndNoteBibliography"/>
        <w:spacing w:after="240"/>
      </w:pPr>
      <w:r w:rsidRPr="00E032B6">
        <w:t>Hey, J. (2018): Das Leistungsfähigkeitsprinzip als allgemein anerkanntes Fundamentalprinzip gerechter Besteuerung. In: Tipke, K./Lang, J. (Hrsg.): Steuerrecht, 23. Aufl., Köln: Otto Schmidt Verlag, S. 72-86.</w:t>
      </w:r>
    </w:p>
    <w:p w:rsidR="00E032B6" w:rsidRPr="00E032B6" w:rsidRDefault="00E032B6" w:rsidP="00E032B6">
      <w:pPr>
        <w:pStyle w:val="EndNoteBibliography"/>
        <w:spacing w:after="240"/>
      </w:pPr>
      <w:r w:rsidRPr="00E032B6">
        <w:t>Knirsch, D./Niemann, R. (2008): Harmonisierung der Europäischen Unternehmensbesteuerung durch die nachgelagerte Gesellschafterbesteuerung. In: Fuest, C./Mitschke, J. (Hrsg.): Nachgelagerte Besteuerung und EU-Recht, Baden-Baden: Nomos-Verlag, S. 315-362.</w:t>
      </w:r>
    </w:p>
    <w:p w:rsidR="00E032B6" w:rsidRPr="00E032B6" w:rsidRDefault="00E032B6" w:rsidP="00E032B6">
      <w:pPr>
        <w:pStyle w:val="EndNoteBibliography"/>
        <w:spacing w:after="240"/>
      </w:pPr>
      <w:r w:rsidRPr="00E032B6">
        <w:t>Knirsch, D./Schanz, S. (2008): Steuerreformen durch Tarif- oder Zeiteffekte? - Eine Analyse am Beispiel der Thesaurierungsbegünstigung für Personengesellschaften. In: Zeitschrift für Betriebswirtschaft, 78. Jg. (12), S. 1231-1250.</w:t>
      </w:r>
    </w:p>
    <w:p w:rsidR="00E032B6" w:rsidRPr="00E032B6" w:rsidRDefault="00E032B6" w:rsidP="00E032B6">
      <w:pPr>
        <w:pStyle w:val="EndNoteBibliography"/>
        <w:spacing w:after="240"/>
      </w:pPr>
      <w:r w:rsidRPr="00E032B6">
        <w:t>Mustermann, M. (2021): § 1 EStG. In: Herrmann, C./Heuer, G./Raupach, A. (Hrsg.): EStG KStG Kommentar, 303. Ergänzungslieferung, Köln: Otto Schmidt Verlag.</w:t>
      </w:r>
    </w:p>
    <w:p w:rsidR="00E032B6" w:rsidRPr="00E032B6" w:rsidRDefault="00E032B6" w:rsidP="00E032B6">
      <w:pPr>
        <w:pStyle w:val="EndNoteBibliography"/>
        <w:spacing w:after="240"/>
      </w:pPr>
      <w:r w:rsidRPr="00E032B6">
        <w:t>Mustermann, V. (2015): Aufsatztitel. In: StuW (1), S. 3-18.</w:t>
      </w:r>
    </w:p>
    <w:p w:rsidR="00E032B6" w:rsidRPr="00E032B6" w:rsidRDefault="00E032B6" w:rsidP="00E032B6">
      <w:pPr>
        <w:pStyle w:val="EndNoteBibliography"/>
        <w:spacing w:after="240"/>
      </w:pPr>
      <w:r w:rsidRPr="00E032B6">
        <w:t xml:space="preserve">Niemann, R./Sureth, C. (2002): Taxation under Uncertainty - Problems of Dynamic Programming and Contingent Claims Analysis in Real Option Theory. Working Paper No. 709: CESifo. URL: </w:t>
      </w:r>
      <w:hyperlink r:id="rId8" w:history="1">
        <w:r w:rsidRPr="00E032B6">
          <w:rPr>
            <w:rStyle w:val="Hyperlink"/>
          </w:rPr>
          <w:t>http://papers.ssrn.com/sol3/papers.cfm?abstract_id=312131</w:t>
        </w:r>
      </w:hyperlink>
      <w:r w:rsidRPr="00E032B6">
        <w:t xml:space="preserve"> (30.01.2020).</w:t>
      </w:r>
    </w:p>
    <w:p w:rsidR="00E032B6" w:rsidRPr="00E032B6" w:rsidRDefault="00E032B6" w:rsidP="00E032B6">
      <w:pPr>
        <w:pStyle w:val="EndNoteBibliography"/>
        <w:spacing w:after="240"/>
      </w:pPr>
      <w:r w:rsidRPr="00E032B6">
        <w:t>Schmidt, L. (2020): Einkommensteuergesetz - Kommentar. 39. Aufl., München: C. H. Beck Verlag.</w:t>
      </w:r>
    </w:p>
    <w:p w:rsidR="00E032B6" w:rsidRPr="00E032B6" w:rsidRDefault="00E032B6" w:rsidP="00E032B6">
      <w:pPr>
        <w:pStyle w:val="EndNoteBibliography"/>
        <w:spacing w:after="240"/>
      </w:pPr>
      <w:r w:rsidRPr="00E032B6">
        <w:t xml:space="preserve">Statistisches Bundesamt (2019): Verbraucherpreisindex für Deutschland - Lange Reihen ab 1948 – August 2011. URL: </w:t>
      </w:r>
      <w:hyperlink r:id="rId9" w:history="1">
        <w:r w:rsidRPr="00E032B6">
          <w:rPr>
            <w:rStyle w:val="Hyperlink"/>
          </w:rPr>
          <w:t>https://www.destatis.de/DE/Themen/Wirtschaft/Preise/Verbraucherpreisindex/Publikationen/Downloads-Verbraucherpreise/verbraucherpreisindex-lange-reihen-pdf-5611103.pdf?__blob=publicationFile</w:t>
        </w:r>
      </w:hyperlink>
      <w:r w:rsidRPr="00E032B6">
        <w:t xml:space="preserve"> (19.05.2021).</w:t>
      </w:r>
    </w:p>
    <w:p w:rsidR="00E032B6" w:rsidRPr="00E032B6" w:rsidRDefault="00E032B6" w:rsidP="00E032B6">
      <w:pPr>
        <w:pStyle w:val="EndNoteBibliography"/>
        <w:spacing w:after="240"/>
      </w:pPr>
      <w:r w:rsidRPr="00E032B6">
        <w:t>Wagner, F. W. (2003): Steuervereinfachung ja, Primitivsteuer nein. In: Handelsblatt (30.09.2003), S. 9.</w:t>
      </w:r>
    </w:p>
    <w:p w:rsidR="00E032B6" w:rsidRPr="00E032B6" w:rsidRDefault="00E032B6" w:rsidP="00E032B6">
      <w:pPr>
        <w:pStyle w:val="EndNoteBibliography"/>
      </w:pPr>
      <w:r w:rsidRPr="00E032B6">
        <w:t>Wagner, F. W./Dirrigl, H. (1980): Die Steuerplanung der Unternehmung. Stuttgart: Gustav-Fischer-Verlag.</w:t>
      </w:r>
    </w:p>
    <w:p w:rsidR="0096204E" w:rsidRDefault="00921A0C" w:rsidP="0096204E">
      <w:r>
        <w:fldChar w:fldCharType="end"/>
      </w:r>
    </w:p>
    <w:sectPr w:rsidR="009620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415" w:rsidRDefault="00914415" w:rsidP="00914415">
      <w:pPr>
        <w:spacing w:after="0" w:line="240" w:lineRule="auto"/>
      </w:pPr>
      <w:r>
        <w:separator/>
      </w:r>
    </w:p>
  </w:endnote>
  <w:endnote w:type="continuationSeparator" w:id="0">
    <w:p w:rsidR="00914415" w:rsidRDefault="00914415" w:rsidP="0091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415" w:rsidRDefault="00914415" w:rsidP="00914415">
      <w:pPr>
        <w:spacing w:after="0" w:line="240" w:lineRule="auto"/>
      </w:pPr>
      <w:r>
        <w:separator/>
      </w:r>
    </w:p>
  </w:footnote>
  <w:footnote w:type="continuationSeparator" w:id="0">
    <w:p w:rsidR="00914415" w:rsidRDefault="00914415" w:rsidP="00914415">
      <w:pPr>
        <w:spacing w:after="0" w:line="240" w:lineRule="auto"/>
      </w:pPr>
      <w:r>
        <w:continuationSeparator/>
      </w:r>
    </w:p>
  </w:footnote>
  <w:footnote w:id="1">
    <w:p w:rsidR="00921A0C" w:rsidRDefault="00921A0C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EN.CITE &lt;EndNote&gt;&lt;Cite&gt;&lt;Author&gt;Wagner&lt;/Author&gt;&lt;Year&gt;1980&lt;/Year&gt;&lt;RecNum&gt;2622&lt;/RecNum&gt;&lt;Prefix&gt;Vgl. &lt;/Prefix&gt;&lt;Pages&gt;20-22&lt;/Pages&gt;&lt;DisplayText&gt;Vgl. Wagner/Dirrigl 1980: Die Steuerplanung der Unternehmung, S. 20-22&lt;/DisplayText&gt;&lt;record&gt;&lt;rec-number&gt;2622&lt;/rec-number&gt;&lt;foreign-keys&gt;&lt;key app="EN" db-id="50wxdpzd9vd5r7e9t5b595djrfpttrxw9avp" timestamp="1620199261"&gt;2622&lt;/key&gt;&lt;/foreign-keys&gt;&lt;ref-type name="Book"&gt;6&lt;/ref-type&gt;&lt;contributors&gt;&lt;authors&gt;&lt;author&gt;Wagner, F. W.&lt;/author&gt;&lt;author&gt;Dirrigl, H.&lt;/author&gt;&lt;/authors&gt;&lt;/contributors&gt;&lt;titles&gt;&lt;title&gt;Die Steuerplanung der Unternehmung&lt;/title&gt;&lt;/titles&gt;&lt;dates&gt;&lt;year&gt;1980&lt;/year&gt;&lt;/dates&gt;&lt;pub-location&gt;Stuttgart&lt;/pub-location&gt;&lt;publisher&gt;Gustav-Fischer-Verlag&lt;/publisher&gt;&lt;urls&gt;&lt;/urls&gt;&lt;/record&gt;&lt;/Cite&gt;&lt;/EndNote&gt;</w:instrText>
      </w:r>
      <w:r>
        <w:fldChar w:fldCharType="separate"/>
      </w:r>
      <w:r>
        <w:rPr>
          <w:noProof/>
        </w:rPr>
        <w:t>Vgl. Wagner/Dirrigl 1980: Die Steuerplanung der Unternehmung, S. 20-22</w:t>
      </w:r>
      <w:r>
        <w:fldChar w:fldCharType="end"/>
      </w:r>
    </w:p>
  </w:footnote>
  <w:footnote w:id="2">
    <w:p w:rsidR="00921A0C" w:rsidRDefault="00921A0C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EN.CITE &lt;EndNote&gt;&lt;Cite&gt;&lt;Author&gt;Schmidt&lt;/Author&gt;&lt;Year&gt;2020&lt;/Year&gt;&lt;RecNum&gt;2627&lt;/RecNum&gt;&lt;Pages&gt;45&lt;/Pages&gt;&lt;DisplayText&gt;Schmidt 2020: Einkommensteuergesetz, S. 45&lt;/DisplayText&gt;&lt;record&gt;&lt;rec-number&gt;2627&lt;/rec-number&gt;&lt;foreign-keys&gt;&lt;key app="EN" db-id="50wxdpzd9vd5r7e9t5b595djrfpttrxw9avp" timestamp="1620200134"&gt;2627&lt;/key&gt;&lt;/foreign-keys&gt;&lt;ref-type name="Book"&gt;6&lt;/ref-type&gt;&lt;contributors&gt;&lt;authors&gt;&lt;author&gt;Schmidt, L.&lt;/author&gt;&lt;/authors&gt;&lt;/contributors&gt;&lt;titles&gt;&lt;title&gt;Einkommensteuergesetz - Kommentar&lt;/title&gt;&lt;short-title&gt;Einkommensteuergesetz&lt;/short-title&gt;&lt;/titles&gt;&lt;edition&gt;39&lt;/edition&gt;&lt;dates&gt;&lt;year&gt;2020&lt;/year&gt;&lt;/dates&gt;&lt;pub-location&gt;München&lt;/pub-location&gt;&lt;publisher&gt;C. H. Beck Verlag&lt;/publisher&gt;&lt;urls&gt;&lt;/urls&gt;&lt;/record&gt;&lt;/Cite&gt;&lt;/EndNote&gt;</w:instrText>
      </w:r>
      <w:r>
        <w:fldChar w:fldCharType="separate"/>
      </w:r>
      <w:r>
        <w:rPr>
          <w:noProof/>
        </w:rPr>
        <w:t>Schmidt 2020: Einkommensteuergesetz, S. 45</w:t>
      </w:r>
      <w:r>
        <w:fldChar w:fldCharType="end"/>
      </w:r>
    </w:p>
  </w:footnote>
  <w:footnote w:id="3">
    <w:p w:rsidR="00921A0C" w:rsidRDefault="00921A0C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EN.CITE &lt;EndNote&gt;&lt;Cite&gt;&lt;Author&gt;Mustermann&lt;/Author&gt;&lt;Year&gt;2015&lt;/Year&gt;&lt;RecNum&gt;2630&lt;/RecNum&gt;&lt;Prefix&gt;Vgl. &lt;/Prefix&gt;&lt;Pages&gt;10&lt;/Pages&gt;&lt;DisplayText&gt;Vgl. Mustermann 2015: Aufsatztitel, S. 10&lt;/DisplayText&gt;&lt;record&gt;&lt;rec-number&gt;2630&lt;/rec-number&gt;&lt;foreign-keys&gt;&lt;key app="EN" db-id="50wxdpzd9vd5r7e9t5b595djrfpttrxw9avp" timestamp="1620211423"&gt;2630&lt;/key&gt;&lt;/foreign-keys&gt;&lt;ref-type name="Journal Article"&gt;17&lt;/ref-type&gt;&lt;contributors&gt;&lt;authors&gt;&lt;author&gt;Mustermann, V.&lt;/author&gt;&lt;/authors&gt;&lt;/contributors&gt;&lt;titles&gt;&lt;title&gt;Aufsatztitel&lt;/title&gt;&lt;secondary-title&gt;StuW&lt;/secondary-title&gt;&lt;/titles&gt;&lt;periodical&gt;&lt;full-title&gt;StuW&lt;/full-title&gt;&lt;/periodical&gt;&lt;pages&gt;3-18&lt;/pages&gt;&lt;number&gt;1&lt;/number&gt;&lt;dates&gt;&lt;year&gt;2015&lt;/year&gt;&lt;/dates&gt;&lt;urls&gt;&lt;/urls&gt;&lt;/record&gt;&lt;/Cite&gt;&lt;/EndNote&gt;</w:instrText>
      </w:r>
      <w:r>
        <w:fldChar w:fldCharType="separate"/>
      </w:r>
      <w:r>
        <w:rPr>
          <w:noProof/>
        </w:rPr>
        <w:t>Vgl. Mustermann 2015: Aufsatztitel, S. 10</w:t>
      </w:r>
      <w:r>
        <w:fldChar w:fldCharType="end"/>
      </w:r>
    </w:p>
  </w:footnote>
  <w:footnote w:id="4">
    <w:p w:rsidR="00921A0C" w:rsidRDefault="00921A0C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EN.CITE &lt;EndNote&gt;&lt;Cite&gt;&lt;Author&gt;Knirsch&lt;/Author&gt;&lt;Year&gt;2008&lt;/Year&gt;&lt;RecNum&gt;2623&lt;/RecNum&gt;&lt;Prefix&gt;Vgl. &lt;/Prefix&gt;&lt;Pages&gt;1240&lt;/Pages&gt;&lt;DisplayText&gt;Vgl. Knirsch/Schanz 2008: Steuerreformen durch Tarif- oder Zeiteffekte?, S. 1240&lt;/DisplayText&gt;&lt;record&gt;&lt;rec-number&gt;2623&lt;/rec-number&gt;&lt;foreign-keys&gt;&lt;key app="EN" db-id="50wxdpzd9vd5r7e9t5b595djrfpttrxw9avp" timestamp="1620199553"&gt;2623&lt;/key&gt;&lt;/foreign-keys&gt;&lt;ref-type name="Journal Article"&gt;17&lt;/ref-type&gt;&lt;contributors&gt;&lt;authors&gt;&lt;author&gt;Knirsch, D.&lt;/author&gt;&lt;author&gt;Schanz, S.&lt;/author&gt;&lt;/authors&gt;&lt;/contributors&gt;&lt;titles&gt;&lt;title&gt;Steuerreformen durch Tarif- oder Zeiteffekte? - Eine Analyse am Beispiel der Thesaurierungsbegünstigung für Personengesellschaften&lt;/title&gt;&lt;secondary-title&gt;Zeitschrift für Betriebswirtschaft&lt;/secondary-title&gt;&lt;short-title&gt;Steuerreformen durch Tarif- oder Zeiteffekte?&lt;/short-title&gt;&lt;/titles&gt;&lt;periodical&gt;&lt;full-title&gt;Zeitschrift für Betriebswirtschaft&lt;/full-title&gt;&lt;/periodical&gt;&lt;pages&gt;1231-1250&lt;/pages&gt;&lt;volume&gt;78&lt;/volume&gt;&lt;number&gt;12&lt;/number&gt;&lt;dates&gt;&lt;year&gt;2008&lt;/year&gt;&lt;/dates&gt;&lt;urls&gt;&lt;/urls&gt;&lt;/record&gt;&lt;/Cite&gt;&lt;/EndNote&gt;</w:instrText>
      </w:r>
      <w:r>
        <w:fldChar w:fldCharType="separate"/>
      </w:r>
      <w:r>
        <w:rPr>
          <w:noProof/>
        </w:rPr>
        <w:t>Vgl. Knirsch/Schanz 2008: Steuerreformen durch Tarif- oder Zeiteffekte?, S. 1240</w:t>
      </w:r>
      <w:r>
        <w:fldChar w:fldCharType="end"/>
      </w:r>
    </w:p>
  </w:footnote>
  <w:footnote w:id="5">
    <w:p w:rsidR="00921A0C" w:rsidRDefault="00921A0C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EN.CITE &lt;EndNote&gt;&lt;Cite&gt;&lt;Author&gt;Wagner&lt;/Author&gt;&lt;Year&gt;2003&lt;/Year&gt;&lt;RecNum&gt;2625&lt;/RecNum&gt;&lt;Prefix&gt;Vgl. &lt;/Prefix&gt;&lt;Pages&gt;9&lt;/Pages&gt;&lt;DisplayText&gt;Vgl. Wagner 2003: Steuervereinfachung ja, Primitivsteuer nein, S. 9&lt;/DisplayText&gt;&lt;record&gt;&lt;rec-number&gt;2625&lt;/rec-number&gt;&lt;foreign-keys&gt;&lt;key app="EN" db-id="50wxdpzd9vd5r7e9t5b595djrfpttrxw9avp" timestamp="1620199734"&gt;2625&lt;/key&gt;&lt;/foreign-keys&gt;&lt;ref-type name="Newspaper Article"&gt;23&lt;/ref-type&gt;&lt;contributors&gt;&lt;authors&gt;&lt;author&gt;Wagner, F. W.&lt;/author&gt;&lt;/authors&gt;&lt;/contributors&gt;&lt;titles&gt;&lt;title&gt;Steuervereinfachung ja, Primitivsteuer nein&lt;/title&gt;&lt;secondary-title&gt;Handelsblatt&lt;/secondary-title&gt;&lt;/titles&gt;&lt;pages&gt;9&lt;/pages&gt;&lt;dates&gt;&lt;year&gt;2003&lt;/year&gt;&lt;pub-dates&gt;&lt;date&gt;30.09.2003&lt;/date&gt;&lt;/pub-dates&gt;&lt;/dates&gt;&lt;urls&gt;&lt;/urls&gt;&lt;/record&gt;&lt;/Cite&gt;&lt;/EndNote&gt;</w:instrText>
      </w:r>
      <w:r>
        <w:fldChar w:fldCharType="separate"/>
      </w:r>
      <w:r>
        <w:rPr>
          <w:noProof/>
        </w:rPr>
        <w:t>Vgl. Wagner 2003: Steuervereinfachung ja, Primitivsteuer nein, S. 9</w:t>
      </w:r>
      <w:r>
        <w:fldChar w:fldCharType="end"/>
      </w:r>
    </w:p>
  </w:footnote>
  <w:footnote w:id="6">
    <w:p w:rsidR="00921A0C" w:rsidRDefault="00921A0C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EN.CITE &lt;EndNote&gt;&lt;Cite&gt;&lt;Author&gt;Drüen&lt;/Author&gt;&lt;Year&gt;2010&lt;/Year&gt;&lt;RecNum&gt;2633&lt;/RecNum&gt;&lt;Prefix&gt;Vgl. &lt;/Prefix&gt;&lt;Pages&gt;60-61&lt;/Pages&gt;&lt;DisplayText&gt;Vgl. Drüen 2010: Über Theorien im Steuerrecht, S. 60-61&lt;/DisplayText&gt;&lt;record&gt;&lt;rec-number&gt;2633&lt;/rec-number&gt;&lt;foreign-keys&gt;&lt;key app="EN" db-id="50wxdpzd9vd5r7e9t5b595djrfpttrxw9avp" timestamp="1621431273"&gt;2633&lt;/key&gt;&lt;/foreign-keys&gt;&lt;ref-type name="Book Section"&gt;5&lt;/ref-type&gt;&lt;contributors&gt;&lt;authors&gt;&lt;author&gt;Drüen, K.-D.&lt;/author&gt;&lt;/authors&gt;&lt;secondary-authors&gt;&lt;author&gt;Tipke, K.&lt;/author&gt;&lt;author&gt;Seer, R.&lt;/author&gt;&lt;author&gt;Hey, J.&lt;/author&gt;&lt;author&gt;Englisch, J.&lt;/author&gt;&lt;/secondary-authors&gt;&lt;/contributors&gt;&lt;titles&gt;&lt;title&gt;Über Theorien im Steuerrecht&lt;/title&gt;&lt;secondary-title&gt;Festschrift für Joachim Lang - Gestaltung der Steuerrechtsordnung&lt;/secondary-title&gt;&lt;/titles&gt;&lt;pages&gt;57-82&lt;/pages&gt;&lt;dates&gt;&lt;year&gt;2010&lt;/year&gt;&lt;/dates&gt;&lt;pub-location&gt;Köln&lt;/pub-location&gt;&lt;publisher&gt;Otto Schmidt Verlag&lt;/publisher&gt;&lt;urls&gt;&lt;/urls&gt;&lt;/record&gt;&lt;/Cite&gt;&lt;/EndNote&gt;</w:instrText>
      </w:r>
      <w:r>
        <w:fldChar w:fldCharType="separate"/>
      </w:r>
      <w:r>
        <w:rPr>
          <w:noProof/>
        </w:rPr>
        <w:t>Vgl. Drüen 2010: Über Theorien im Steuerrecht, S. 60-61</w:t>
      </w:r>
      <w:r>
        <w:fldChar w:fldCharType="end"/>
      </w:r>
    </w:p>
  </w:footnote>
  <w:footnote w:id="7">
    <w:p w:rsidR="0015598E" w:rsidRDefault="0015598E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EN.CITE &lt;EndNote&gt;&lt;Cite&gt;&lt;Author&gt;Knirsch&lt;/Author&gt;&lt;Year&gt;2008&lt;/Year&gt;&lt;RecNum&gt;2624&lt;/RecNum&gt;&lt;Prefix&gt;Vgl. &lt;/Prefix&gt;&lt;Pages&gt;320-332&lt;/Pages&gt;&lt;DisplayText&gt;Vgl. Knirsch/Niemann 2008: Harmonisierung der Europäischen Unternehmensbesteuerung, S. 320-332&lt;/DisplayText&gt;&lt;record&gt;&lt;rec-number&gt;2624&lt;/rec-number&gt;&lt;foreign-keys&gt;&lt;key app="EN" db-id="50wxdpzd9vd5r7e9t5b595djrfpttrxw9avp" timestamp="1620199657"&gt;2624&lt;/key&gt;&lt;/foreign-keys&gt;&lt;ref-type name="Book Section"&gt;5&lt;/ref-type&gt;&lt;contributors&gt;&lt;authors&gt;&lt;author&gt;Knirsch, D.&lt;/author&gt;&lt;author&gt;Niemann, R.&lt;/author&gt;&lt;/authors&gt;&lt;secondary-authors&gt;&lt;author&gt;Fuest, C.&lt;/author&gt;&lt;author&gt;Mitschke, J.&lt;/author&gt;&lt;/secondary-authors&gt;&lt;/contributors&gt;&lt;titles&gt;&lt;title&gt;Harmonisierung der Europäischen Unternehmensbesteuerung durch die nachgelagerte Gesellschafterbesteuerung&lt;/title&gt;&lt;secondary-title&gt;Nachgelagerte Besteuerung und EU-Recht&lt;/secondary-title&gt;&lt;short-title&gt;Harmonisierung der Europäischen Unternehmensbesteuerung&lt;/short-title&gt;&lt;/titles&gt;&lt;pages&gt;315-362&lt;/pages&gt;&lt;dates&gt;&lt;year&gt;2008&lt;/year&gt;&lt;/dates&gt;&lt;pub-location&gt;Baden-Baden&lt;/pub-location&gt;&lt;publisher&gt;Nomos-Verlag&lt;/publisher&gt;&lt;urls&gt;&lt;/urls&gt;&lt;/record&gt;&lt;/Cite&gt;&lt;/EndNote&gt;</w:instrText>
      </w:r>
      <w:r>
        <w:fldChar w:fldCharType="separate"/>
      </w:r>
      <w:r>
        <w:rPr>
          <w:noProof/>
        </w:rPr>
        <w:t>Vgl. Knirsch/Niemann 2008: Harmonisierung der Europäischen Unternehmensbesteuerung, S. 320-332</w:t>
      </w:r>
      <w:r>
        <w:fldChar w:fldCharType="end"/>
      </w:r>
    </w:p>
  </w:footnote>
  <w:footnote w:id="8">
    <w:p w:rsidR="0015598E" w:rsidRDefault="0015598E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EN.CITE &lt;EndNote&gt;&lt;Cite&gt;&lt;Author&gt;Hey&lt;/Author&gt;&lt;Year&gt;2018&lt;/Year&gt;&lt;RecNum&gt;2632&lt;/RecNum&gt;&lt;Prefix&gt;Vgl. &lt;/Prefix&gt;&lt;Suffix&gt;`, Rz. 42-43&lt;/Suffix&gt;&lt;DisplayText&gt;Vgl. Hey 2018: Das Leistungsfähigkeitsprinzip als allgemein anerkanntes Fundamentalprinzip gerechter Besteuerung, Rz. 42-43&lt;/DisplayText&gt;&lt;record&gt;&lt;rec-number&gt;2632&lt;/rec-number&gt;&lt;foreign-keys&gt;&lt;key app="EN" db-id="50wxdpzd9vd5r7e9t5b595djrfpttrxw9avp" timestamp="1621345754"&gt;2632&lt;/key&gt;&lt;/foreign-keys&gt;&lt;ref-type name="Book Section"&gt;5&lt;/ref-type&gt;&lt;contributors&gt;&lt;authors&gt;&lt;author&gt;Hey, J.&lt;/author&gt;&lt;/authors&gt;&lt;secondary-authors&gt;&lt;author&gt;Tipke, K.&lt;/author&gt;&lt;author&gt;Lang, J.&lt;/author&gt;&lt;/secondary-authors&gt;&lt;/contributors&gt;&lt;titles&gt;&lt;title&gt;Das Leistungsfähigkeitsprinzip als allgemein anerkanntes Fundamentalprinzip gerechter Besteuerung&lt;/title&gt;&lt;secondary-title&gt;Steuerrecht&lt;/secondary-title&gt;&lt;/titles&gt;&lt;pages&gt;72-86&lt;/pages&gt;&lt;edition&gt;23&lt;/edition&gt;&lt;dates&gt;&lt;year&gt;2018&lt;/year&gt;&lt;/dates&gt;&lt;pub-location&gt;Köln&lt;/pub-location&gt;&lt;publisher&gt;Otto Schmidt Verlag&lt;/publisher&gt;&lt;urls&gt;&lt;/urls&gt;&lt;/record&gt;&lt;/Cite&gt;&lt;/EndNote&gt;</w:instrText>
      </w:r>
      <w:r>
        <w:fldChar w:fldCharType="separate"/>
      </w:r>
      <w:r>
        <w:rPr>
          <w:noProof/>
        </w:rPr>
        <w:t>Vgl. Hey 2018: Das Leistungsfähigkeitsprinzip als allgemein anerkanntes Fundamentalprinzip gerechter Besteuerung, Rz. 42-43</w:t>
      </w:r>
      <w:r>
        <w:fldChar w:fldCharType="end"/>
      </w:r>
    </w:p>
  </w:footnote>
  <w:footnote w:id="9">
    <w:p w:rsidR="0015598E" w:rsidRDefault="0015598E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EN.CITE &lt;EndNote&gt;&lt;Cite&gt;&lt;Author&gt;Mustermann&lt;/Author&gt;&lt;Year&gt;2021&lt;/Year&gt;&lt;RecNum&gt;2631&lt;/RecNum&gt;&lt;Prefix&gt;Vgl. &lt;/Prefix&gt;&lt;Suffix&gt;`, Rz. 5-8&lt;/Suffix&gt;&lt;DisplayText&gt;Vgl. Mustermann 2021: § 1 EStG, Rz. 5-8&lt;/DisplayText&gt;&lt;record&gt;&lt;rec-number&gt;2631&lt;/rec-number&gt;&lt;foreign-keys&gt;&lt;key app="EN" db-id="50wxdpzd9vd5r7e9t5b595djrfpttrxw9avp" timestamp="1621344260"&gt;2631&lt;/key&gt;&lt;/foreign-keys&gt;&lt;ref-type name="Book Section"&gt;5&lt;/ref-type&gt;&lt;contributors&gt;&lt;authors&gt;&lt;author&gt;Mustermann, M.&lt;/author&gt;&lt;/authors&gt;&lt;secondary-authors&gt;&lt;author&gt;Herrmann, C.&lt;/author&gt;&lt;author&gt;Heuer, G.&lt;/author&gt;&lt;author&gt;Raupach, A.&lt;/author&gt;&lt;/secondary-authors&gt;&lt;/contributors&gt;&lt;titles&gt;&lt;title&gt;§ 1 EStG&lt;/title&gt;&lt;secondary-title&gt;EStG KStG Kommentar&lt;/secondary-title&gt;&lt;/titles&gt;&lt;volume&gt;303&lt;/volume&gt;&lt;dates&gt;&lt;year&gt;2021&lt;/year&gt;&lt;/dates&gt;&lt;pub-location&gt;Köln&lt;/pub-location&gt;&lt;publisher&gt;Otto Schmidt Verlag&lt;/publisher&gt;&lt;urls&gt;&lt;/urls&gt;&lt;/record&gt;&lt;/Cite&gt;&lt;/EndNote&gt;</w:instrText>
      </w:r>
      <w:r>
        <w:fldChar w:fldCharType="separate"/>
      </w:r>
      <w:r>
        <w:rPr>
          <w:noProof/>
        </w:rPr>
        <w:t>Vgl. Mustermann 2021: § 1 EStG, Rz. 5-8</w:t>
      </w:r>
      <w:r>
        <w:fldChar w:fldCharType="end"/>
      </w:r>
    </w:p>
  </w:footnote>
  <w:footnote w:id="10">
    <w:p w:rsidR="0096204E" w:rsidRDefault="0096204E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EN.CITE &lt;EndNote&gt;&lt;Cite&gt;&lt;Author&gt;Niemann&lt;/Author&gt;&lt;Year&gt;2002&lt;/Year&gt;&lt;RecNum&gt;2626&lt;/RecNum&gt;&lt;Prefix&gt;Vgl. &lt;/Prefix&gt;&lt;Pages&gt;3&lt;/Pages&gt;&lt;DisplayText&gt;Vgl. Niemann/Sureth 2002: Taxation under Uncertainty, S. 3&lt;/DisplayText&gt;&lt;record&gt;&lt;rec-number&gt;2626&lt;/rec-number&gt;&lt;foreign-keys&gt;&lt;key app="EN" db-id="50wxdpzd9vd5r7e9t5b595djrfpttrxw9avp" timestamp="1620200014"&gt;2626&lt;/key&gt;&lt;/foreign-keys&gt;&lt;ref-type name="Report"&gt;27&lt;/ref-type&gt;&lt;contributors&gt;&lt;authors&gt;&lt;author&gt;Niemann, R.&lt;/author&gt;&lt;author&gt;Sureth, C.&lt;/author&gt;&lt;/authors&gt;&lt;/contributors&gt;&lt;titles&gt;&lt;title&gt;Taxation under Uncertainty - Problems of Dynamic Programming and Contingent Claims Analysis in Real Option Theory&lt;/title&gt;&lt;secondary-title&gt;Working Paper&lt;/secondary-title&gt;&lt;short-title&gt;Taxation under Uncertainty&lt;/short-title&gt;&lt;/titles&gt;&lt;num-vols&gt;709&lt;/num-vols&gt;&lt;dates&gt;&lt;year&gt;2002&lt;/year&gt;&lt;/dates&gt;&lt;publisher&gt;CESifo&lt;/publisher&gt;&lt;urls&gt;&lt;related-urls&gt;&lt;url&gt;http://papers.ssrn.com/sol3/papers.cfm?abstract_id=312131&lt;/url&gt;&lt;/related-urls&gt;&lt;/urls&gt;&lt;access-date&gt;30.01.2020&lt;/access-date&gt;&lt;/record&gt;&lt;/Cite&gt;&lt;/EndNote&gt;</w:instrText>
      </w:r>
      <w:r>
        <w:fldChar w:fldCharType="separate"/>
      </w:r>
      <w:r>
        <w:rPr>
          <w:noProof/>
        </w:rPr>
        <w:t>Vgl. Niemann/Sureth 2002: Taxation under Uncertainty, S. 3</w:t>
      </w:r>
      <w:r>
        <w:fldChar w:fldCharType="end"/>
      </w:r>
    </w:p>
  </w:footnote>
  <w:footnote w:id="11">
    <w:p w:rsidR="0096204E" w:rsidRDefault="0096204E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EN.CITE &lt;EndNote&gt;&lt;Cite&gt;&lt;Author&gt;Statistisches Bundesamt&lt;/Author&gt;&lt;Year&gt;2019&lt;/Year&gt;&lt;RecNum&gt;2629&lt;/RecNum&gt;&lt;Prefix&gt;Vgl. &lt;/Prefix&gt;&lt;Pages&gt;4&lt;/Pages&gt;&lt;DisplayText&gt;Vgl. Statistisches Bundesamt 2019: Verbraucherpreisindex für Deutschland, S. 4&lt;/DisplayText&gt;&lt;record&gt;&lt;rec-number&gt;2629&lt;/rec-number&gt;&lt;foreign-keys&gt;&lt;key app="EN" db-id="50wxdpzd9vd5r7e9t5b595djrfpttrxw9avp" timestamp="1620210775"&gt;2629&lt;/key&gt;&lt;/foreign-keys&gt;&lt;ref-type name="Web Page"&gt;12&lt;/ref-type&gt;&lt;contributors&gt;&lt;authors&gt;&lt;author&gt;Statistisches Bundesamt,&lt;/author&gt;&lt;/authors&gt;&lt;/contributors&gt;&lt;titles&gt;&lt;title&gt;Verbraucherpreisindex für Deutschland - Lange Reihen ab 1948 – August 2011&lt;/title&gt;&lt;short-title&gt;Verbraucherpreisindex für Deutschland&lt;/short-title&gt;&lt;/titles&gt;&lt;number&gt;19.05.2021&lt;/number&gt;&lt;dates&gt;&lt;year&gt;2019&lt;/year&gt;&lt;/dates&gt;&lt;urls&gt;&lt;related-urls&gt;&lt;url&gt;https://www.destatis.de/DE/Themen/Wirtschaft/Preise/Verbraucherpreisindex/Publikationen/Downloads-Verbraucherpreise/verbraucherpreisindex-lange-reihen-pdf-5611103.pdf?__blob=publicationFile&lt;/url&gt;&lt;/related-urls&gt;&lt;/urls&gt;&lt;/record&gt;&lt;/Cite&gt;&lt;/EndNote&gt;</w:instrText>
      </w:r>
      <w:r>
        <w:fldChar w:fldCharType="separate"/>
      </w:r>
      <w:r>
        <w:rPr>
          <w:noProof/>
        </w:rPr>
        <w:t>Vgl. Statistisches Bundesamt 2019: Verbraucherpreisindex für Deutschland, S. 4</w:t>
      </w:r>
      <w:r>
        <w:fldChar w:fldCharType="end"/>
      </w:r>
    </w:p>
  </w:footnote>
  <w:footnote w:id="12">
    <w:p w:rsidR="0096204E" w:rsidRDefault="0096204E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EN.CITE &lt;EndNote&gt;&lt;Cite&gt;&lt;Author&gt;BMF&lt;/Author&gt;&lt;Year&gt;2002&lt;/Year&gt;&lt;RecNum&gt;2634&lt;/RecNum&gt;&lt;Prefix&gt;Vgl. &lt;/Prefix&gt;&lt;DisplayText&gt;Vgl. BMF 2002: IV A 3 - S 0338/19/10006 :001&lt;/DisplayText&gt;&lt;record&gt;&lt;rec-number&gt;2634&lt;/rec-number&gt;&lt;foreign-keys&gt;&lt;key app="EN" db-id="50wxdpzd9vd5r7e9t5b595djrfpttrxw9avp" timestamp="1621432539"&gt;2634&lt;/key&gt;&lt;/foreign-keys&gt;&lt;ref-type name="Journal Article"&gt;17&lt;/ref-type&gt;&lt;contributors&gt;&lt;authors&gt;&lt;author&gt;BMF&lt;/author&gt;&lt;/authors&gt;&lt;/contributors&gt;&lt;titles&gt;&lt;title&gt;IV A 3 - S 0338/19/10006 :001&lt;/title&gt;&lt;secondary-title&gt;BStBl. I&lt;/secondary-title&gt;&lt;/titles&gt;&lt;periodical&gt;&lt;full-title&gt;BStBl. I&lt;/full-title&gt;&lt;/periodical&gt;&lt;pages&gt;603&lt;/pages&gt;&lt;dates&gt;&lt;year&gt;2002&lt;/year&gt;&lt;/dates&gt;&lt;urls&gt;&lt;/urls&gt;&lt;/record&gt;&lt;/Cite&gt;&lt;/EndNote&gt;</w:instrText>
      </w:r>
      <w:r>
        <w:fldChar w:fldCharType="separate"/>
      </w:r>
      <w:r>
        <w:rPr>
          <w:noProof/>
        </w:rPr>
        <w:t>Vgl. BMF 2002: IV A 3 - S 0338/19/10006 :001</w:t>
      </w:r>
      <w:r>
        <w:fldChar w:fldCharType="end"/>
      </w:r>
    </w:p>
  </w:footnote>
  <w:footnote w:id="13">
    <w:p w:rsidR="00E032B6" w:rsidRDefault="00E032B6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EN.CITE &lt;EndNote&gt;&lt;Cite&gt;&lt;Author&gt;BMF&lt;/Author&gt;&lt;Year&gt;2021&lt;/Year&gt;&lt;RecNum&gt;2635&lt;/RecNum&gt;&lt;Prefix&gt;Vgl. &lt;/Prefix&gt;&lt;DisplayText&gt;Vgl. BMF 2021: IV A 2 - S 2742 - 32/02&lt;/DisplayText&gt;&lt;record&gt;&lt;rec-number&gt;2635&lt;/rec-number&gt;&lt;foreign-keys&gt;&lt;key app="EN" db-id="50wxdpzd9vd5r7e9t5b595djrfpttrxw9avp" timestamp="1621432706"&gt;2635&lt;/key&gt;&lt;/foreign-keys&gt;&lt;ref-type name="Web Page"&gt;12&lt;/ref-type&gt;&lt;contributors&gt;&lt;authors&gt;&lt;author&gt;BMF&lt;/author&gt;&lt;/authors&gt;&lt;/contributors&gt;&lt;titles&gt;&lt;title&gt;IV A 2 - S 2742 - 32/02&lt;/title&gt;&lt;/titles&gt;&lt;number&gt;19.05.2021&lt;/number&gt;&lt;dates&gt;&lt;year&gt;2021&lt;/year&gt;&lt;/dates&gt;&lt;urls&gt;&lt;related-urls&gt;&lt;url&gt;https://www.bundesfinanzministerium.de/Content/DE/Downloads/BMF_Schreiben/Weitere_Steuerthemen/Abgabenordnung/2021-05-18-Berufsausbildung-Studium.pdf?__blob=publicationFile&amp;amp;v=4&lt;/url&gt;&lt;/related-urls&gt;&lt;/urls&gt;&lt;/record&gt;&lt;/Cite&gt;&lt;/EndNote&gt;</w:instrText>
      </w:r>
      <w:r>
        <w:fldChar w:fldCharType="separate"/>
      </w:r>
      <w:r>
        <w:rPr>
          <w:noProof/>
        </w:rPr>
        <w:t>Vgl. BMF 2021: IV A 2 - S 2742 - 32/02</w:t>
      </w:r>
      <w:r>
        <w:fldChar w:fldCharType="end"/>
      </w:r>
    </w:p>
  </w:footnote>
  <w:footnote w:id="14">
    <w:p w:rsidR="00E032B6" w:rsidRDefault="00E032B6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EN.CITE &lt;EndNote&gt;&lt;Cite&gt;&lt;Author&gt;BFH&lt;/Author&gt;&lt;Year&gt;1999&lt;/Year&gt;&lt;RecNum&gt;2636&lt;/RecNum&gt;&lt;Prefix&gt;Vgl. &lt;/Prefix&gt;&lt;DisplayText&gt;Vgl. BFH 1999: 4 R 23/97&lt;/DisplayText&gt;&lt;record&gt;&lt;rec-number&gt;2636&lt;/rec-number&gt;&lt;foreign-keys&gt;&lt;key app="EN" db-id="50wxdpzd9vd5r7e9t5b595djrfpttrxw9avp" timestamp="1621433232"&gt;2636&lt;/key&gt;&lt;/foreign-keys&gt;&lt;ref-type name="Journal Article"&gt;17&lt;/ref-type&gt;&lt;contributors&gt;&lt;authors&gt;&lt;author&gt;BFH&lt;/author&gt;&lt;/authors&gt;&lt;/contributors&gt;&lt;titles&gt;&lt;title&gt;4 R 23/97&lt;/title&gt;&lt;secondary-title&gt;BStBl. II&lt;/secondary-title&gt;&lt;/titles&gt;&lt;periodical&gt;&lt;full-title&gt;BStBl. II&lt;/full-title&gt;&lt;/periodical&gt;&lt;pages&gt;567&lt;/pages&gt;&lt;dates&gt;&lt;year&gt;1999&lt;/year&gt;&lt;/dates&gt;&lt;urls&gt;&lt;/urls&gt;&lt;/record&gt;&lt;/Cite&gt;&lt;/EndNote&gt;</w:instrText>
      </w:r>
      <w:r>
        <w:fldChar w:fldCharType="separate"/>
      </w:r>
      <w:r>
        <w:rPr>
          <w:noProof/>
        </w:rPr>
        <w:t>Vgl. BFH 1999: 4 R 23/97</w:t>
      </w:r>
      <w:r>
        <w:fldChar w:fldCharType="end"/>
      </w:r>
    </w:p>
  </w:footnote>
  <w:footnote w:id="15">
    <w:p w:rsidR="00E032B6" w:rsidRDefault="00E032B6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EN.CITE &lt;EndNote&gt;&lt;Cite&gt;&lt;Author&gt;FG Sachsen&lt;/Author&gt;&lt;Year&gt;2011&lt;/Year&gt;&lt;RecNum&gt;2637&lt;/RecNum&gt;&lt;Prefix&gt;Vgl. &lt;/Prefix&gt;&lt;DisplayText&gt;Vgl. FG Sachsen 2011: 2 K 1869/10&lt;/DisplayText&gt;&lt;record&gt;&lt;rec-number&gt;2637&lt;/rec-number&gt;&lt;foreign-keys&gt;&lt;key app="EN" db-id="50wxdpzd9vd5r7e9t5b595djrfpttrxw9avp" timestamp="1621434190"&gt;2637&lt;/key&gt;&lt;/foreign-keys&gt;&lt;ref-type name="Journal Article"&gt;17&lt;/ref-type&gt;&lt;contributors&gt;&lt;authors&gt;&lt;author&gt;FG Sachsen,&lt;/author&gt;&lt;/authors&gt;&lt;/contributors&gt;&lt;titles&gt;&lt;title&gt;2 K 1869/10&lt;/title&gt;&lt;secondary-title&gt;EFG&lt;/secondary-title&gt;&lt;/titles&gt;&lt;periodical&gt;&lt;full-title&gt;EFG&lt;/full-title&gt;&lt;/periodical&gt;&lt;pages&gt;1457&lt;/pages&gt;&lt;dates&gt;&lt;year&gt;2011&lt;/year&gt;&lt;/dates&gt;&lt;urls&gt;&lt;/urls&gt;&lt;/record&gt;&lt;/Cite&gt;&lt;/EndNote&gt;</w:instrText>
      </w:r>
      <w:r>
        <w:fldChar w:fldCharType="separate"/>
      </w:r>
      <w:r>
        <w:rPr>
          <w:noProof/>
        </w:rPr>
        <w:t>Vgl. FG Sachsen 2011: 2 K 1869/10</w:t>
      </w:r>
      <w:r>
        <w:fldChar w:fldCharType="end"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B6E81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A412A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0CBD0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2C90F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92FFF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FC32F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02A2C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921C7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D2DC6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7A7AF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Weber Rohfassung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0&lt;/HangingIndent&gt;&lt;LineSpacing&gt;0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wxdpzd9vd5r7e9t5b595djrfpttrxw9avp&quot;&gt;Weber&lt;record-ids&gt;&lt;item&gt;2622&lt;/item&gt;&lt;item&gt;2623&lt;/item&gt;&lt;item&gt;2624&lt;/item&gt;&lt;item&gt;2625&lt;/item&gt;&lt;item&gt;2626&lt;/item&gt;&lt;item&gt;2627&lt;/item&gt;&lt;item&gt;2629&lt;/item&gt;&lt;item&gt;2630&lt;/item&gt;&lt;item&gt;2631&lt;/item&gt;&lt;item&gt;2632&lt;/item&gt;&lt;item&gt;2633&lt;/item&gt;&lt;item&gt;2634&lt;/item&gt;&lt;item&gt;2635&lt;/item&gt;&lt;item&gt;2636&lt;/item&gt;&lt;item&gt;2637&lt;/item&gt;&lt;/record-ids&gt;&lt;/item&gt;&lt;/Libraries&gt;"/>
  </w:docVars>
  <w:rsids>
    <w:rsidRoot w:val="00914415"/>
    <w:rsid w:val="000A4598"/>
    <w:rsid w:val="0015598E"/>
    <w:rsid w:val="00155B21"/>
    <w:rsid w:val="00201011"/>
    <w:rsid w:val="0022666F"/>
    <w:rsid w:val="0032114F"/>
    <w:rsid w:val="00324218"/>
    <w:rsid w:val="00391F34"/>
    <w:rsid w:val="004101CC"/>
    <w:rsid w:val="004F6667"/>
    <w:rsid w:val="00522F48"/>
    <w:rsid w:val="005C027F"/>
    <w:rsid w:val="005E0408"/>
    <w:rsid w:val="00774FD0"/>
    <w:rsid w:val="007F2837"/>
    <w:rsid w:val="008146CD"/>
    <w:rsid w:val="008D06B6"/>
    <w:rsid w:val="008E71A3"/>
    <w:rsid w:val="00914415"/>
    <w:rsid w:val="00921A0C"/>
    <w:rsid w:val="0096204E"/>
    <w:rsid w:val="00995589"/>
    <w:rsid w:val="0099714E"/>
    <w:rsid w:val="009B5032"/>
    <w:rsid w:val="00A45383"/>
    <w:rsid w:val="00A52464"/>
    <w:rsid w:val="00A94DFE"/>
    <w:rsid w:val="00B0271E"/>
    <w:rsid w:val="00B14957"/>
    <w:rsid w:val="00B5370A"/>
    <w:rsid w:val="00BD362B"/>
    <w:rsid w:val="00C8259C"/>
    <w:rsid w:val="00D02296"/>
    <w:rsid w:val="00D96179"/>
    <w:rsid w:val="00DF0A5F"/>
    <w:rsid w:val="00E032B6"/>
    <w:rsid w:val="00E46E5E"/>
    <w:rsid w:val="00E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C23638"/>
  <w15:chartTrackingRefBased/>
  <w15:docId w15:val="{B5C6FE52-4581-4525-8F83-68B1B0A2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271E"/>
    <w:rPr>
      <w:rFonts w:ascii="Arial" w:hAnsi="Arial"/>
    </w:rPr>
  </w:style>
  <w:style w:type="paragraph" w:styleId="berschrift1">
    <w:name w:val="heading 1"/>
    <w:basedOn w:val="EndNoteBibliography"/>
    <w:next w:val="Standard"/>
    <w:link w:val="berschrift1Zchn"/>
    <w:uiPriority w:val="9"/>
    <w:qFormat/>
    <w:rsid w:val="00324218"/>
    <w:pPr>
      <w:pageBreakBefore/>
      <w:spacing w:after="120"/>
      <w:ind w:left="720" w:hanging="7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52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524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24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524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24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24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24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24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B0271E"/>
    <w:pPr>
      <w:tabs>
        <w:tab w:val="left" w:pos="284"/>
      </w:tabs>
      <w:spacing w:after="0" w:line="240" w:lineRule="auto"/>
      <w:ind w:left="284" w:hanging="284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0271E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14415"/>
    <w:rPr>
      <w:vertAlign w:val="superscript"/>
    </w:rPr>
  </w:style>
  <w:style w:type="paragraph" w:customStyle="1" w:styleId="EndNoteBibliographyTitle">
    <w:name w:val="EndNote Bibliography Title"/>
    <w:basedOn w:val="Standard"/>
    <w:link w:val="EndNoteBibliographyTitleZchn"/>
    <w:rsid w:val="00914415"/>
    <w:pPr>
      <w:spacing w:after="0"/>
      <w:jc w:val="center"/>
    </w:pPr>
    <w:rPr>
      <w:rFonts w:cs="Arial"/>
      <w:noProof/>
      <w:lang w:val="en-US"/>
    </w:rPr>
  </w:style>
  <w:style w:type="character" w:customStyle="1" w:styleId="EndNoteBibliographyTitleZchn">
    <w:name w:val="EndNote Bibliography Title Zchn"/>
    <w:basedOn w:val="FunotentextZchn"/>
    <w:link w:val="EndNoteBibliographyTitle"/>
    <w:rsid w:val="00914415"/>
    <w:rPr>
      <w:rFonts w:ascii="Arial" w:hAnsi="Arial" w:cs="Arial"/>
      <w:noProof/>
      <w:sz w:val="20"/>
      <w:szCs w:val="20"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522F48"/>
    <w:pPr>
      <w:spacing w:line="240" w:lineRule="auto"/>
    </w:pPr>
    <w:rPr>
      <w:rFonts w:cs="Arial"/>
      <w:noProof/>
      <w:lang w:val="en-US"/>
    </w:rPr>
  </w:style>
  <w:style w:type="character" w:customStyle="1" w:styleId="EndNoteBibliographyZchn">
    <w:name w:val="EndNote Bibliography Zchn"/>
    <w:basedOn w:val="FunotentextZchn"/>
    <w:link w:val="EndNoteBibliography"/>
    <w:rsid w:val="00522F48"/>
    <w:rPr>
      <w:rFonts w:ascii="Arial" w:hAnsi="Arial" w:cs="Arial"/>
      <w:noProof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22666F"/>
    <w:rPr>
      <w:color w:val="auto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24218"/>
    <w:rPr>
      <w:rFonts w:ascii="Arial" w:hAnsi="Arial" w:cs="Arial"/>
      <w:b/>
      <w:noProof/>
      <w:sz w:val="28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A52464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A52464"/>
    <w:pPr>
      <w:spacing w:after="120"/>
    </w:p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A52464"/>
    <w:rPr>
      <w:rFonts w:ascii="Arial" w:hAnsi="Arial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A52464"/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A52464"/>
    <w:rPr>
      <w:rFonts w:ascii="Arial" w:hAnsi="Arial" w:cs="Arial"/>
      <w:b/>
      <w:noProof/>
      <w:sz w:val="28"/>
      <w:lang w:val="en-US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A52464"/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A524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524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A52464"/>
    <w:pPr>
      <w:outlineLvl w:val="9"/>
    </w:pPr>
    <w:rPr>
      <w:noProof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A5246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A52464"/>
    <w:pPr>
      <w:outlineLvl w:val="9"/>
    </w:pPr>
    <w:rPr>
      <w:noProof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A5246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524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A52464"/>
    <w:pPr>
      <w:outlineLvl w:val="9"/>
    </w:pPr>
    <w:rPr>
      <w:noProof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A5246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24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A52464"/>
    <w:pPr>
      <w:outlineLvl w:val="9"/>
    </w:pPr>
    <w:rPr>
      <w:noProof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A5246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52464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A52464"/>
    <w:pPr>
      <w:outlineLvl w:val="9"/>
    </w:pPr>
    <w:rPr>
      <w:noProof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A52464"/>
    <w:rPr>
      <w:rFonts w:asciiTheme="majorHAnsi" w:eastAsiaTheme="majorEastAsia" w:hAnsiTheme="majorHAnsi" w:cstheme="majorBidi"/>
      <w:noProof/>
      <w:color w:val="1F4D78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246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A52464"/>
    <w:pPr>
      <w:outlineLvl w:val="9"/>
    </w:pPr>
    <w:rPr>
      <w:noProof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A52464"/>
    <w:rPr>
      <w:rFonts w:asciiTheme="majorHAnsi" w:eastAsiaTheme="majorEastAsia" w:hAnsiTheme="majorHAnsi" w:cstheme="majorBidi"/>
      <w:i/>
      <w:iCs/>
      <w:noProof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246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A52464"/>
    <w:pPr>
      <w:outlineLvl w:val="9"/>
    </w:pPr>
    <w:rPr>
      <w:noProof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A52464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24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A52464"/>
    <w:pPr>
      <w:outlineLvl w:val="9"/>
    </w:pPr>
    <w:rPr>
      <w:noProof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A52464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24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91F34"/>
    <w:pPr>
      <w:keepNext/>
      <w:keepLines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noProof w:val="0"/>
      <w:color w:val="2E74B5" w:themeColor="accent1" w:themeShade="BF"/>
      <w:sz w:val="32"/>
      <w:szCs w:val="32"/>
      <w:lang w:val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391F34"/>
  </w:style>
  <w:style w:type="character" w:styleId="Buchtitel">
    <w:name w:val="Book Title"/>
    <w:basedOn w:val="Absatz-Standardschriftart"/>
    <w:uiPriority w:val="33"/>
    <w:qFormat/>
    <w:rsid w:val="00391F34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391F34"/>
    <w:rPr>
      <w:b/>
      <w:bCs/>
      <w:smallCaps/>
      <w:color w:val="5B9BD5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391F34"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391F34"/>
    <w:rPr>
      <w:i/>
      <w:iCs/>
      <w:color w:val="5B9BD5" w:themeColor="accent1"/>
    </w:rPr>
  </w:style>
  <w:style w:type="character" w:styleId="SchwacheHervorhebung">
    <w:name w:val="Subtle Emphasis"/>
    <w:basedOn w:val="Absatz-Standardschriftart"/>
    <w:uiPriority w:val="19"/>
    <w:qFormat/>
    <w:rsid w:val="00391F34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1F3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1F34"/>
    <w:rPr>
      <w:rFonts w:ascii="Arial" w:hAnsi="Arial"/>
      <w:i/>
      <w:iCs/>
      <w:color w:val="5B9BD5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391F3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1F34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1F34"/>
    <w:pPr>
      <w:ind w:left="720"/>
      <w:contextualSpacing/>
    </w:pPr>
  </w:style>
  <w:style w:type="table" w:styleId="MittlereListe1-Akzent1">
    <w:name w:val="Medium List 1 Accent 1"/>
    <w:basedOn w:val="NormaleTabelle"/>
    <w:uiPriority w:val="65"/>
    <w:semiHidden/>
    <w:unhideWhenUsed/>
    <w:rsid w:val="00391F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391F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391F3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391F3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391F3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391F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391F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391F3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391F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391F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391F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391F3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391F3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391F3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391F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391F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391F3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391F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391F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391F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einLeerraum">
    <w:name w:val="No Spacing"/>
    <w:uiPriority w:val="1"/>
    <w:qFormat/>
    <w:rsid w:val="00391F34"/>
    <w:pPr>
      <w:spacing w:after="0" w:line="240" w:lineRule="auto"/>
    </w:pPr>
    <w:rPr>
      <w:rFonts w:ascii="Arial" w:hAnsi="Arial"/>
    </w:rPr>
  </w:style>
  <w:style w:type="character" w:styleId="HTMLVariable">
    <w:name w:val="HTML Variable"/>
    <w:basedOn w:val="Absatz-Standardschriftart"/>
    <w:uiPriority w:val="99"/>
    <w:semiHidden/>
    <w:unhideWhenUsed/>
    <w:rsid w:val="00391F34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391F34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391F34"/>
    <w:rPr>
      <w:rFonts w:ascii="Consolas" w:hAnsi="Consolas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91F3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91F34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391F34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391F34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391F34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391F34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391F34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91F34"/>
    <w:rPr>
      <w:rFonts w:ascii="Arial" w:hAnsi="Arial"/>
      <w:i/>
      <w:iCs/>
    </w:rPr>
  </w:style>
  <w:style w:type="character" w:styleId="HTMLAkronym">
    <w:name w:val="HTML Acronym"/>
    <w:basedOn w:val="Absatz-Standardschriftart"/>
    <w:uiPriority w:val="99"/>
    <w:semiHidden/>
    <w:unhideWhenUsed/>
    <w:rsid w:val="00391F34"/>
  </w:style>
  <w:style w:type="paragraph" w:styleId="StandardWeb">
    <w:name w:val="Normal (Web)"/>
    <w:basedOn w:val="Standard"/>
    <w:uiPriority w:val="99"/>
    <w:semiHidden/>
    <w:unhideWhenUsed/>
    <w:rsid w:val="00391F34"/>
    <w:rPr>
      <w:rFonts w:ascii="Times New Roman" w:hAnsi="Times New Roman" w:cs="Times New Roman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391F3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91F34"/>
    <w:rPr>
      <w:rFonts w:ascii="Consolas" w:hAnsi="Consolas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91F3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91F34"/>
    <w:rPr>
      <w:rFonts w:ascii="Segoe UI" w:hAnsi="Segoe UI" w:cs="Segoe UI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391F34"/>
    <w:rPr>
      <w:i/>
      <w:iCs/>
    </w:rPr>
  </w:style>
  <w:style w:type="character" w:styleId="Fett">
    <w:name w:val="Strong"/>
    <w:basedOn w:val="Absatz-Standardschriftart"/>
    <w:uiPriority w:val="22"/>
    <w:qFormat/>
    <w:rsid w:val="00391F34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391F34"/>
    <w:rPr>
      <w:color w:val="954F72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391F34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91F34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91F34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391F3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91F34"/>
    <w:rPr>
      <w:rFonts w:ascii="Arial" w:hAnsi="Arial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391F3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91F34"/>
    <w:rPr>
      <w:rFonts w:ascii="Arial" w:hAnsi="Arial"/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391F3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91F34"/>
    <w:rPr>
      <w:rFonts w:ascii="Arial" w:hAnsi="Arial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391F34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91F34"/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391F3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91F34"/>
    <w:rPr>
      <w:rFonts w:ascii="Arial" w:hAnsi="Arial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391F34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91F34"/>
    <w:rPr>
      <w:rFonts w:ascii="Arial" w:hAnsi="Arial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91F3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91F34"/>
    <w:rPr>
      <w:rFonts w:ascii="Arial" w:hAnsi="Arial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391F34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91F34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391F34"/>
  </w:style>
  <w:style w:type="character" w:customStyle="1" w:styleId="DatumZchn">
    <w:name w:val="Datum Zchn"/>
    <w:basedOn w:val="Absatz-Standardschriftart"/>
    <w:link w:val="Datum"/>
    <w:uiPriority w:val="99"/>
    <w:semiHidden/>
    <w:rsid w:val="00391F34"/>
    <w:rPr>
      <w:rFonts w:ascii="Arial" w:hAnsi="Arial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391F34"/>
  </w:style>
  <w:style w:type="character" w:customStyle="1" w:styleId="AnredeZchn">
    <w:name w:val="Anrede Zchn"/>
    <w:basedOn w:val="Absatz-Standardschriftart"/>
    <w:link w:val="Anrede"/>
    <w:uiPriority w:val="99"/>
    <w:semiHidden/>
    <w:rsid w:val="00391F34"/>
    <w:rPr>
      <w:rFonts w:ascii="Arial" w:hAnsi="Arial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1F3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1F34"/>
    <w:rPr>
      <w:rFonts w:eastAsiaTheme="minorEastAsia"/>
      <w:color w:val="5A5A5A" w:themeColor="text1" w:themeTint="A5"/>
      <w:spacing w:val="15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391F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91F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enfortsetzung5">
    <w:name w:val="List Continue 5"/>
    <w:basedOn w:val="Standard"/>
    <w:uiPriority w:val="99"/>
    <w:semiHidden/>
    <w:unhideWhenUsed/>
    <w:rsid w:val="00391F34"/>
    <w:pPr>
      <w:spacing w:after="120"/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391F34"/>
    <w:pPr>
      <w:spacing w:after="120"/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391F34"/>
    <w:pPr>
      <w:spacing w:after="120"/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391F34"/>
    <w:pPr>
      <w:spacing w:after="120"/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391F34"/>
    <w:pPr>
      <w:spacing w:after="120"/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391F34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91F34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semiHidden/>
    <w:unhideWhenUsed/>
    <w:rsid w:val="00391F34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91F34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391F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1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nummer5">
    <w:name w:val="List Number 5"/>
    <w:basedOn w:val="Standard"/>
    <w:uiPriority w:val="99"/>
    <w:semiHidden/>
    <w:unhideWhenUsed/>
    <w:rsid w:val="00391F34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391F34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391F34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391F34"/>
    <w:pPr>
      <w:numPr>
        <w:numId w:val="7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391F34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391F34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391F34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391F34"/>
    <w:pPr>
      <w:numPr>
        <w:numId w:val="2"/>
      </w:numPr>
      <w:contextualSpacing/>
    </w:pPr>
  </w:style>
  <w:style w:type="paragraph" w:styleId="Liste5">
    <w:name w:val="List 5"/>
    <w:basedOn w:val="Standard"/>
    <w:uiPriority w:val="99"/>
    <w:semiHidden/>
    <w:unhideWhenUsed/>
    <w:rsid w:val="00391F34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391F34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391F34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391F34"/>
    <w:pPr>
      <w:ind w:left="566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rsid w:val="00391F34"/>
    <w:pPr>
      <w:numPr>
        <w:numId w:val="6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391F34"/>
    <w:pPr>
      <w:numPr>
        <w:numId w:val="1"/>
      </w:numPr>
      <w:contextualSpacing/>
    </w:pPr>
  </w:style>
  <w:style w:type="paragraph" w:styleId="Liste">
    <w:name w:val="List"/>
    <w:basedOn w:val="Standard"/>
    <w:uiPriority w:val="99"/>
    <w:semiHidden/>
    <w:unhideWhenUsed/>
    <w:rsid w:val="00391F34"/>
    <w:pPr>
      <w:ind w:left="283" w:hanging="283"/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391F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xt">
    <w:name w:val="macro"/>
    <w:link w:val="MakrotextZchn"/>
    <w:uiPriority w:val="99"/>
    <w:semiHidden/>
    <w:unhideWhenUsed/>
    <w:rsid w:val="00391F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91F34"/>
    <w:rPr>
      <w:rFonts w:ascii="Consolas" w:hAnsi="Consolas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391F34"/>
    <w:pPr>
      <w:spacing w:after="0"/>
      <w:ind w:left="220" w:hanging="22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391F3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91F34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391F34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391F34"/>
  </w:style>
  <w:style w:type="character" w:styleId="Zeilennummer">
    <w:name w:val="line number"/>
    <w:basedOn w:val="Absatz-Standardschriftart"/>
    <w:uiPriority w:val="99"/>
    <w:semiHidden/>
    <w:unhideWhenUsed/>
    <w:rsid w:val="00391F34"/>
  </w:style>
  <w:style w:type="character" w:styleId="Kommentarzeichen">
    <w:name w:val="annotation reference"/>
    <w:basedOn w:val="Absatz-Standardschriftart"/>
    <w:uiPriority w:val="99"/>
    <w:semiHidden/>
    <w:unhideWhenUsed/>
    <w:rsid w:val="00391F34"/>
    <w:rPr>
      <w:sz w:val="16"/>
      <w:szCs w:val="16"/>
    </w:rPr>
  </w:style>
  <w:style w:type="paragraph" w:styleId="Umschlagabsenderadresse">
    <w:name w:val="envelope return"/>
    <w:basedOn w:val="Standard"/>
    <w:uiPriority w:val="99"/>
    <w:semiHidden/>
    <w:unhideWhenUsed/>
    <w:rsid w:val="00391F3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391F34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391F34"/>
    <w:pPr>
      <w:spacing w:after="0"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91F3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391F34"/>
    <w:pPr>
      <w:spacing w:after="0"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391F34"/>
    <w:rPr>
      <w:rFonts w:asciiTheme="majorHAnsi" w:eastAsiaTheme="majorEastAsia" w:hAnsiTheme="majorHAnsi" w:cstheme="majorBidi"/>
      <w:b/>
      <w:bCs/>
    </w:rPr>
  </w:style>
  <w:style w:type="paragraph" w:styleId="Fuzeile">
    <w:name w:val="footer"/>
    <w:basedOn w:val="Standard"/>
    <w:link w:val="FuzeileZchn"/>
    <w:uiPriority w:val="99"/>
    <w:semiHidden/>
    <w:unhideWhenUsed/>
    <w:rsid w:val="00391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91F34"/>
    <w:rPr>
      <w:rFonts w:ascii="Arial" w:hAnsi="Arial"/>
    </w:rPr>
  </w:style>
  <w:style w:type="paragraph" w:styleId="Kopfzeile">
    <w:name w:val="header"/>
    <w:basedOn w:val="Standard"/>
    <w:link w:val="KopfzeileZchn"/>
    <w:uiPriority w:val="99"/>
    <w:semiHidden/>
    <w:unhideWhenUsed/>
    <w:rsid w:val="00391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91F34"/>
    <w:rPr>
      <w:rFonts w:ascii="Arial" w:hAnsi="Arial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1F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1F34"/>
    <w:rPr>
      <w:rFonts w:ascii="Arial" w:hAnsi="Arial"/>
      <w:sz w:val="20"/>
      <w:szCs w:val="20"/>
    </w:rPr>
  </w:style>
  <w:style w:type="paragraph" w:styleId="Standardeinzug">
    <w:name w:val="Normal Indent"/>
    <w:basedOn w:val="Standard"/>
    <w:uiPriority w:val="99"/>
    <w:semiHidden/>
    <w:unhideWhenUsed/>
    <w:rsid w:val="00391F34"/>
    <w:pPr>
      <w:ind w:left="708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391F34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391F34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391F34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391F34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391F34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391F34"/>
    <w:pPr>
      <w:spacing w:after="100"/>
      <w:ind w:left="66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391F34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391F34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391F34"/>
    <w:pPr>
      <w:spacing w:after="1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391F34"/>
    <w:pPr>
      <w:spacing w:after="0" w:line="240" w:lineRule="auto"/>
      <w:ind w:left="198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391F34"/>
    <w:pPr>
      <w:spacing w:after="0" w:line="240" w:lineRule="auto"/>
      <w:ind w:left="176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391F34"/>
    <w:pPr>
      <w:spacing w:after="0" w:line="240" w:lineRule="auto"/>
      <w:ind w:left="154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391F34"/>
    <w:pPr>
      <w:spacing w:after="0" w:line="240" w:lineRule="auto"/>
      <w:ind w:left="132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391F34"/>
    <w:pPr>
      <w:spacing w:after="0" w:line="240" w:lineRule="auto"/>
      <w:ind w:left="110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391F34"/>
    <w:pPr>
      <w:spacing w:after="0" w:line="240" w:lineRule="auto"/>
      <w:ind w:left="88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391F34"/>
    <w:pPr>
      <w:spacing w:after="0" w:line="240" w:lineRule="auto"/>
      <w:ind w:left="66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391F34"/>
    <w:pPr>
      <w:spacing w:after="0" w:line="240" w:lineRule="auto"/>
      <w:ind w:left="44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pers.ssrn.com/sol3/papers.cfm?abstract_id=3121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ndesfinanzministerium.de/Content/DE/Downloads/BMF_Schreiben/Weitere_Steuerthemen/Abgabenordnung/2021-05-18-Berufsausbildung-Studium.pdf?__blob=publicationFile&amp;v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estatis.de/DE/Themen/Wirtschaft/Preise/Verbraucherpreisindex/Publikationen/Downloads-Verbraucherpreise/verbraucherpreisindex-lange-reihen-pdf-5611103.pdf?__blob=publicationFil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Neu-Ulm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Guter, Timo</dc:creator>
  <cp:keywords/>
  <dc:description/>
  <cp:lastModifiedBy>Guter, Timo</cp:lastModifiedBy>
  <cp:revision>12</cp:revision>
  <cp:lastPrinted>2021-06-01T15:34:00Z</cp:lastPrinted>
  <dcterms:created xsi:type="dcterms:W3CDTF">2021-06-01T13:07:00Z</dcterms:created>
  <dcterms:modified xsi:type="dcterms:W3CDTF">2021-07-12T13:56:00Z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Weber</vt:lpwstr>
  </property>
  <property fmtid="{D5CDD505-2E9C-101B-9397-08002B2CF9AE}" pid="3" name="CitaviDocumentProperty_0">
    <vt:lpwstr>903c193a-5a76-4484-aacd-7c560b4ecf1c</vt:lpwstr>
  </property>
  <property fmtid="{D5CDD505-2E9C-101B-9397-08002B2CF9AE}" pid="4" name="CitaviDocumentProperty_6">
    <vt:lpwstr>False</vt:lpwstr>
  </property>
  <property fmtid="{D5CDD505-2E9C-101B-9397-08002B2CF9AE}" pid="5" name="CitaviDocumentProperty_8">
    <vt:lpwstr>C:\Users\mtiguter\Documents\Citavi 6\Projects\Weber\Weber.ctv6</vt:lpwstr>
  </property>
  <property fmtid="{D5CDD505-2E9C-101B-9397-08002B2CF9AE}" pid="6" name="CitaviDocumentProperty_1">
    <vt:lpwstr>6.8.0.0</vt:lpwstr>
  </property>
</Properties>
</file>